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63B3F52A"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84CB0">
        <w:t>8</w:t>
      </w:r>
      <w:r>
        <w:t>-e</w:t>
      </w:r>
      <w:r w:rsidRPr="00CE0424">
        <w:tab/>
      </w:r>
      <w:r w:rsidRPr="00CE0424">
        <w:rPr>
          <w:sz w:val="32"/>
          <w:szCs w:val="32"/>
        </w:rPr>
        <w:t>R</w:t>
      </w:r>
      <w:r>
        <w:rPr>
          <w:sz w:val="32"/>
          <w:szCs w:val="32"/>
        </w:rPr>
        <w:t>1</w:t>
      </w:r>
      <w:r w:rsidRPr="00CE0424">
        <w:rPr>
          <w:sz w:val="32"/>
          <w:szCs w:val="32"/>
        </w:rPr>
        <w:t>-</w:t>
      </w:r>
      <w:r w:rsidR="00484CB0">
        <w:rPr>
          <w:sz w:val="32"/>
          <w:szCs w:val="32"/>
        </w:rPr>
        <w:t>22</w:t>
      </w:r>
      <w:r w:rsidR="004A44B4">
        <w:rPr>
          <w:sz w:val="32"/>
          <w:szCs w:val="32"/>
        </w:rPr>
        <w:t>02794</w:t>
      </w:r>
    </w:p>
    <w:p w14:paraId="4B72A6B4" w14:textId="14D2C05C" w:rsidR="00FA388F" w:rsidRPr="00CE0424" w:rsidRDefault="00FA388F" w:rsidP="00FA388F">
      <w:pPr>
        <w:pStyle w:val="3GPPHeader"/>
      </w:pPr>
      <w:proofErr w:type="gramStart"/>
      <w:r>
        <w:t>e-Meeting</w:t>
      </w:r>
      <w:proofErr w:type="gramEnd"/>
      <w:r>
        <w:t xml:space="preserve">, </w:t>
      </w:r>
      <w:r w:rsidR="00484CB0">
        <w:t>February</w:t>
      </w:r>
      <w:r w:rsidR="0043788C" w:rsidRPr="0043788C">
        <w:t xml:space="preserve"> </w:t>
      </w:r>
      <w:r w:rsidR="00484CB0">
        <w:t>21</w:t>
      </w:r>
      <w:r w:rsidR="00484CB0" w:rsidRPr="00484CB0">
        <w:rPr>
          <w:vertAlign w:val="superscript"/>
        </w:rPr>
        <w:t>st</w:t>
      </w:r>
      <w:r w:rsidR="00484CB0">
        <w:t xml:space="preserve"> </w:t>
      </w:r>
      <w:r w:rsidR="0043788C" w:rsidRPr="0043788C">
        <w:t xml:space="preserve">– </w:t>
      </w:r>
      <w:r w:rsidR="00484CB0">
        <w:t>March 3</w:t>
      </w:r>
      <w:r w:rsidR="00484CB0" w:rsidRPr="00484CB0">
        <w:rPr>
          <w:vertAlign w:val="superscript"/>
        </w:rPr>
        <w:t>rd</w:t>
      </w:r>
      <w:r w:rsidR="00484CB0">
        <w:t>, 2022</w:t>
      </w:r>
    </w:p>
    <w:p w14:paraId="1B662AF0" w14:textId="77777777" w:rsidR="00D3399B" w:rsidRPr="00484CB0" w:rsidRDefault="00D3399B" w:rsidP="00D3399B">
      <w:pPr>
        <w:spacing w:after="60"/>
        <w:ind w:left="1985" w:hanging="1985"/>
        <w:rPr>
          <w:rFonts w:ascii="Arial" w:hAnsi="Arial" w:cs="Arial"/>
          <w:b/>
          <w:lang w:val="en-US"/>
        </w:rPr>
      </w:pPr>
    </w:p>
    <w:p w14:paraId="32AF2C6A" w14:textId="37CC1D76"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Pr>
          <w:rFonts w:ascii="Arial" w:hAnsi="Arial" w:cs="Arial"/>
          <w:b/>
          <w:highlight w:val="yellow"/>
        </w:rPr>
        <w:t>DRAFT</w:t>
      </w:r>
      <w:r w:rsidR="00347A47">
        <w:rPr>
          <w:rFonts w:ascii="Arial" w:hAnsi="Arial" w:cs="Arial"/>
          <w:b/>
        </w:rPr>
        <w:t xml:space="preserve"> </w:t>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 xml:space="preserve">LS on </w:t>
      </w:r>
      <w:r w:rsidR="00484CB0">
        <w:rPr>
          <w:rFonts w:ascii="Arial" w:hAnsi="Arial" w:cs="Arial"/>
          <w:bCs/>
        </w:rPr>
        <w:t>NTN-specific SIB</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35BCAD78"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484CB0">
        <w:rPr>
          <w:rFonts w:ascii="Arial" w:hAnsi="Arial" w:cs="Arial"/>
          <w:bCs/>
          <w:highlight w:val="yellow"/>
        </w:rPr>
        <w:t>Huawei</w:t>
      </w:r>
      <w:r w:rsidR="00347A47">
        <w:rPr>
          <w:rFonts w:ascii="Arial" w:hAnsi="Arial" w:cs="Arial"/>
          <w:bCs/>
          <w:highlight w:val="yellow"/>
        </w:rPr>
        <w:t xml:space="preserve"> (to be: RAN</w:t>
      </w:r>
      <w:r w:rsidR="0005712C">
        <w:rPr>
          <w:rFonts w:ascii="Arial" w:hAnsi="Arial" w:cs="Arial"/>
          <w:bCs/>
          <w:highlight w:val="yellow"/>
        </w:rPr>
        <w:t xml:space="preserve"> WG</w:t>
      </w:r>
      <w:r w:rsidR="00347A47">
        <w:rPr>
          <w:rFonts w:ascii="Arial" w:hAnsi="Arial" w:cs="Arial"/>
          <w:bCs/>
          <w:highlight w:val="yellow"/>
        </w:rPr>
        <w:t>1)</w:t>
      </w:r>
    </w:p>
    <w:p w14:paraId="1DD156FC" w14:textId="15C15A94"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w:t>
      </w:r>
      <w:r w:rsidR="0005712C">
        <w:rPr>
          <w:rFonts w:ascii="Arial" w:hAnsi="Arial" w:cs="Arial"/>
          <w:bCs/>
          <w:lang w:val="sv-SE"/>
        </w:rPr>
        <w:t xml:space="preserve"> WG</w:t>
      </w:r>
      <w:r w:rsidR="0043788C">
        <w:rPr>
          <w:rFonts w:ascii="Arial" w:hAnsi="Arial" w:cs="Arial"/>
          <w:bCs/>
          <w:lang w:val="sv-SE"/>
        </w:rPr>
        <w:t>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32B914D8" w:rsidR="00D3399B" w:rsidRPr="000E3CCA" w:rsidRDefault="00D3399B" w:rsidP="00D3399B">
      <w:pPr>
        <w:tabs>
          <w:tab w:val="left" w:pos="2268"/>
        </w:tabs>
        <w:rPr>
          <w:rFonts w:ascii="Arial" w:hAnsi="Arial" w:cs="Arial"/>
          <w:bCs/>
        </w:rPr>
      </w:pPr>
      <w:r w:rsidRPr="000E3CCA">
        <w:rPr>
          <w:rFonts w:ascii="Arial" w:hAnsi="Arial" w:cs="Arial"/>
          <w:b/>
        </w:rPr>
        <w:t>Contact Person:</w:t>
      </w:r>
      <w:r w:rsidRPr="000E3CCA">
        <w:rPr>
          <w:rFonts w:ascii="Arial" w:hAnsi="Arial" w:cs="Arial"/>
          <w:bCs/>
          <w:lang w:eastAsia="en-US"/>
        </w:rPr>
        <w:t xml:space="preserve">     </w:t>
      </w:r>
      <w:r w:rsidR="00484CB0">
        <w:rPr>
          <w:rFonts w:ascii="Arial" w:hAnsi="Arial" w:cs="Arial"/>
          <w:bCs/>
          <w:lang w:val="sv-SE" w:eastAsia="en-US"/>
        </w:rPr>
        <w:t>Jussi Kahtava</w:t>
      </w:r>
    </w:p>
    <w:p w14:paraId="5B579622" w14:textId="73A2C010" w:rsidR="00D3399B" w:rsidRPr="000E3CCA" w:rsidRDefault="00D3399B" w:rsidP="00D3399B">
      <w:pPr>
        <w:tabs>
          <w:tab w:val="left" w:pos="2268"/>
        </w:tabs>
        <w:rPr>
          <w:rFonts w:ascii="Arial" w:hAnsi="Arial" w:cs="Arial"/>
          <w:bCs/>
        </w:rPr>
      </w:pPr>
      <w:r w:rsidRPr="000E3CCA">
        <w:rPr>
          <w:rFonts w:ascii="Arial" w:hAnsi="Arial" w:cs="Arial"/>
          <w:bCs/>
        </w:rPr>
        <w:t xml:space="preserve">                                 </w:t>
      </w:r>
      <w:hyperlink r:id="rId11" w:history="1">
        <w:r w:rsidR="00484CB0" w:rsidRPr="000E3CCA">
          <w:rPr>
            <w:rStyle w:val="Hyperlink"/>
            <w:rFonts w:ascii="Arial" w:hAnsi="Arial" w:cs="Arial"/>
            <w:bCs/>
          </w:rPr>
          <w:t>jussi.kahtava@huawei.com</w:t>
        </w:r>
      </w:hyperlink>
    </w:p>
    <w:p w14:paraId="58E94599" w14:textId="081FDDAB" w:rsidR="0005712C" w:rsidRDefault="0005712C" w:rsidP="00D3399B">
      <w:pPr>
        <w:spacing w:after="60"/>
        <w:ind w:left="1985" w:hanging="1985"/>
        <w:rPr>
          <w:rFonts w:ascii="Arial" w:hAnsi="Arial" w:cs="Arial"/>
          <w:b/>
          <w:lang w:eastAsia="en-US"/>
        </w:rPr>
      </w:pPr>
      <w:r w:rsidRPr="002F7C36">
        <w:rPr>
          <w:rFonts w:ascii="Arial" w:hAnsi="Arial" w:cs="Arial"/>
          <w:b/>
        </w:rPr>
        <w:t>Send any reply LS to:</w:t>
      </w:r>
      <w:r w:rsidRPr="002F7C36">
        <w:rPr>
          <w:rFonts w:ascii="Arial" w:hAnsi="Arial" w:cs="Arial"/>
          <w:b/>
        </w:rPr>
        <w:tab/>
        <w:t xml:space="preserve">3GPP Liaisons Coordinator, </w:t>
      </w:r>
      <w:hyperlink r:id="rId12" w:history="1">
        <w:r w:rsidRPr="002F7C36">
          <w:rPr>
            <w:rStyle w:val="Hyperlink"/>
            <w:rFonts w:ascii="Arial" w:hAnsi="Arial" w:cs="Arial"/>
            <w:b/>
          </w:rPr>
          <w:t>mailto:3GPPLiaison@etsi.org</w:t>
        </w:r>
      </w:hyperlink>
    </w:p>
    <w:p w14:paraId="225795EF" w14:textId="77777777" w:rsidR="005501D0" w:rsidRDefault="005501D0" w:rsidP="00D3399B">
      <w:pPr>
        <w:spacing w:after="60"/>
        <w:ind w:left="1985" w:hanging="1985"/>
        <w:rPr>
          <w:rFonts w:ascii="Arial" w:hAnsi="Arial" w:cs="Arial"/>
          <w:b/>
          <w:lang w:eastAsia="en-US"/>
        </w:rPr>
      </w:pPr>
    </w:p>
    <w:p w14:paraId="35B952E0" w14:textId="4687448B" w:rsidR="00D3399B" w:rsidRPr="00D3399B" w:rsidRDefault="00D3399B" w:rsidP="00D3399B">
      <w:pPr>
        <w:spacing w:after="60"/>
        <w:ind w:left="1985" w:hanging="1985"/>
        <w:rPr>
          <w:rFonts w:ascii="Arial" w:hAnsi="Arial" w:cs="Arial"/>
          <w:bCs/>
          <w:lang w:eastAsia="en-US"/>
        </w:rPr>
      </w:pPr>
      <w:bookmarkStart w:id="0" w:name="_GoBack"/>
      <w:bookmarkEnd w:id="0"/>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02FB8C7" w14:textId="77777777" w:rsidR="001A7577" w:rsidRPr="000D47C1" w:rsidRDefault="001A7577" w:rsidP="00D3399B">
      <w:pPr>
        <w:spacing w:after="120"/>
        <w:rPr>
          <w:rFonts w:ascii="Arial" w:hAnsi="Arial" w:cs="Arial"/>
          <w:b/>
        </w:rPr>
      </w:pPr>
    </w:p>
    <w:p w14:paraId="7DF4D4F2" w14:textId="77777777" w:rsidR="001A7577" w:rsidRDefault="001A7577" w:rsidP="00484CB0">
      <w:pPr>
        <w:rPr>
          <w:rFonts w:ascii="Arial" w:hAnsi="Arial" w:cs="Arial"/>
        </w:rPr>
      </w:pPr>
    </w:p>
    <w:p w14:paraId="19A45EF3" w14:textId="4B2D2BD0" w:rsidR="00AB6073" w:rsidRPr="00484CB0" w:rsidRDefault="00AB6073" w:rsidP="00484CB0">
      <w:pPr>
        <w:rPr>
          <w:rFonts w:ascii="Arial" w:eastAsia="SimSun" w:hAnsi="Arial" w:cs="Arial"/>
          <w:lang w:eastAsia="zh-CN"/>
        </w:rPr>
      </w:pPr>
      <w:r w:rsidRPr="00484CB0">
        <w:rPr>
          <w:rFonts w:ascii="Arial" w:hAnsi="Arial" w:cs="Arial"/>
        </w:rPr>
        <w:t xml:space="preserve">RAN1 </w:t>
      </w:r>
      <w:r w:rsidR="00484CB0" w:rsidRPr="00484CB0">
        <w:rPr>
          <w:rFonts w:ascii="Arial" w:hAnsi="Arial" w:cs="Arial"/>
        </w:rPr>
        <w:t xml:space="preserve">thanks RAN2 for the liaison letter introducing the </w:t>
      </w:r>
      <w:r w:rsidR="00484CB0" w:rsidRPr="00484CB0">
        <w:rPr>
          <w:rFonts w:ascii="Arial" w:eastAsia="SimSun" w:hAnsi="Arial" w:cs="Arial"/>
          <w:lang w:eastAsia="zh-CN"/>
        </w:rPr>
        <w:t>new NTN-specific SIB (</w:t>
      </w:r>
      <w:proofErr w:type="spellStart"/>
      <w:r w:rsidR="00484CB0" w:rsidRPr="00484CB0">
        <w:rPr>
          <w:rFonts w:ascii="Arial" w:eastAsia="SimSun" w:hAnsi="Arial" w:cs="Arial"/>
          <w:lang w:eastAsia="zh-CN"/>
        </w:rPr>
        <w:t>SIBx</w:t>
      </w:r>
      <w:proofErr w:type="spellEnd"/>
      <w:r w:rsidR="00484CB0" w:rsidRPr="00484CB0">
        <w:rPr>
          <w:rFonts w:ascii="Arial" w:eastAsia="SimSun" w:hAnsi="Arial" w:cs="Arial"/>
          <w:lang w:eastAsia="zh-CN"/>
        </w:rPr>
        <w:t xml:space="preserve">) which is scheduled by SIB1. After reviewing the information RAN1 </w:t>
      </w:r>
      <w:r w:rsidR="00484CB0">
        <w:rPr>
          <w:rFonts w:ascii="Arial" w:eastAsia="SimSun" w:hAnsi="Arial" w:cs="Arial"/>
          <w:lang w:eastAsia="zh-CN"/>
        </w:rPr>
        <w:t>respectfully informs</w:t>
      </w:r>
      <w:r w:rsidR="00484CB0" w:rsidRPr="00484CB0">
        <w:rPr>
          <w:rFonts w:ascii="Arial" w:eastAsia="SimSun" w:hAnsi="Arial" w:cs="Arial"/>
          <w:lang w:eastAsia="zh-CN"/>
        </w:rPr>
        <w:t xml:space="preserve"> the following:</w:t>
      </w:r>
    </w:p>
    <w:p w14:paraId="25C57B0D" w14:textId="739A208E" w:rsidR="00484CB0" w:rsidRPr="00484CB0" w:rsidRDefault="00FC4205" w:rsidP="00C729C9">
      <w:pPr>
        <w:pStyle w:val="ListParagraph"/>
        <w:numPr>
          <w:ilvl w:val="0"/>
          <w:numId w:val="14"/>
        </w:numPr>
        <w:spacing w:after="180" w:line="240" w:lineRule="auto"/>
        <w:rPr>
          <w:rFonts w:ascii="Arial" w:hAnsi="Arial" w:cs="Arial"/>
          <w:lang w:val="en-US"/>
        </w:rPr>
      </w:pPr>
      <w:r>
        <w:rPr>
          <w:rFonts w:ascii="Arial" w:hAnsi="Arial" w:cs="Arial"/>
          <w:lang w:val="en-US"/>
        </w:rPr>
        <w:t>RAN1 has no concern</w:t>
      </w:r>
      <w:r w:rsidR="00484CB0" w:rsidRPr="00484CB0">
        <w:rPr>
          <w:rFonts w:ascii="Arial" w:hAnsi="Arial" w:cs="Arial"/>
          <w:lang w:val="en-US"/>
        </w:rPr>
        <w:t xml:space="preserve"> with the list of nine parameters of </w:t>
      </w:r>
      <w:r w:rsidR="00484CB0" w:rsidRPr="00484CB0">
        <w:rPr>
          <w:rFonts w:ascii="Arial" w:eastAsia="SimSun" w:hAnsi="Arial" w:cs="Arial"/>
          <w:lang w:eastAsia="zh-CN"/>
        </w:rPr>
        <w:t>serving cell information</w:t>
      </w:r>
      <w:r w:rsidR="00484CB0" w:rsidRPr="00484CB0">
        <w:rPr>
          <w:rFonts w:ascii="Arial" w:hAnsi="Arial" w:cs="Arial"/>
          <w:lang w:val="en-US"/>
        </w:rPr>
        <w:t xml:space="preserve"> </w:t>
      </w:r>
    </w:p>
    <w:p w14:paraId="46EDCC78" w14:textId="1CDD0150" w:rsidR="00484CB0" w:rsidRPr="00484CB0" w:rsidRDefault="00484CB0" w:rsidP="00C729C9">
      <w:pPr>
        <w:pStyle w:val="ListParagraph"/>
        <w:numPr>
          <w:ilvl w:val="0"/>
          <w:numId w:val="14"/>
        </w:numPr>
        <w:spacing w:after="180" w:line="240" w:lineRule="auto"/>
        <w:rPr>
          <w:rFonts w:ascii="Arial" w:hAnsi="Arial" w:cs="Arial"/>
          <w:lang w:val="en-US"/>
        </w:rPr>
      </w:pPr>
      <w:r w:rsidRPr="00484CB0">
        <w:rPr>
          <w:rFonts w:ascii="Arial" w:hAnsi="Arial" w:cs="Arial"/>
          <w:lang w:val="en-US"/>
        </w:rPr>
        <w:t xml:space="preserve">RAN1 </w:t>
      </w:r>
      <w:r w:rsidR="001E1AE5">
        <w:rPr>
          <w:rFonts w:ascii="Arial" w:hAnsi="Arial" w:cs="Arial"/>
          <w:lang w:val="en-US"/>
        </w:rPr>
        <w:t>would like to inform RAN2 about</w:t>
      </w:r>
      <w:r w:rsidRPr="00484CB0">
        <w:rPr>
          <w:rFonts w:ascii="Arial" w:hAnsi="Arial" w:cs="Arial"/>
          <w:lang w:val="en-US"/>
        </w:rPr>
        <w:t xml:space="preserve"> two additional parameters (</w:t>
      </w:r>
      <w:proofErr w:type="spellStart"/>
      <w:r w:rsidRPr="00484CB0">
        <w:rPr>
          <w:rFonts w:ascii="Arial" w:eastAsia="SimSun" w:hAnsi="Arial" w:cs="Arial"/>
          <w:lang w:val="en-US" w:eastAsia="zh-CN"/>
        </w:rPr>
        <w:t>ntnPolarizationDL</w:t>
      </w:r>
      <w:proofErr w:type="spellEnd"/>
      <w:r w:rsidRPr="00484CB0">
        <w:rPr>
          <w:rFonts w:ascii="Arial" w:eastAsia="SimSun" w:hAnsi="Arial" w:cs="Arial"/>
          <w:lang w:val="en-US" w:eastAsia="zh-CN"/>
        </w:rPr>
        <w:t xml:space="preserve"> and </w:t>
      </w:r>
      <w:proofErr w:type="spellStart"/>
      <w:r w:rsidRPr="00484CB0">
        <w:rPr>
          <w:rFonts w:ascii="Arial" w:eastAsia="SimSun" w:hAnsi="Arial" w:cs="Arial"/>
          <w:lang w:val="en-US" w:eastAsia="zh-CN"/>
        </w:rPr>
        <w:t>ntnPolarizationUL</w:t>
      </w:r>
      <w:proofErr w:type="spellEnd"/>
      <w:r w:rsidRPr="00484CB0">
        <w:rPr>
          <w:rFonts w:ascii="Arial" w:eastAsia="SimSun" w:hAnsi="Arial" w:cs="Arial"/>
          <w:lang w:val="en-US" w:eastAsia="zh-CN"/>
        </w:rPr>
        <w:t>)</w:t>
      </w:r>
      <w:r w:rsidRPr="00484CB0">
        <w:rPr>
          <w:rFonts w:ascii="Arial" w:hAnsi="Arial" w:cs="Arial"/>
          <w:lang w:val="en-US"/>
        </w:rPr>
        <w:t xml:space="preserve"> of serving cell information</w:t>
      </w:r>
      <w:r w:rsidR="00FC4205">
        <w:rPr>
          <w:rFonts w:ascii="Arial" w:hAnsi="Arial" w:cs="Arial"/>
          <w:lang w:val="en-US"/>
        </w:rPr>
        <w:t xml:space="preserve">, </w:t>
      </w:r>
      <w:r w:rsidR="00FC31ED">
        <w:rPr>
          <w:rFonts w:ascii="Arial" w:hAnsi="Arial" w:cs="Arial"/>
          <w:lang w:val="en-US"/>
        </w:rPr>
        <w:t xml:space="preserve">which can be found in the following RAN1 </w:t>
      </w:r>
      <w:r w:rsidR="00FC4205">
        <w:rPr>
          <w:rFonts w:ascii="Arial" w:hAnsi="Arial" w:cs="Arial"/>
          <w:lang w:val="en-US"/>
        </w:rPr>
        <w:t>agreements</w:t>
      </w:r>
    </w:p>
    <w:p w14:paraId="349A3323" w14:textId="77777777" w:rsidR="001A7577" w:rsidRPr="001E1AE5" w:rsidRDefault="001A7577" w:rsidP="00FC31ED">
      <w:pPr>
        <w:rPr>
          <w:lang w:val="en-US" w:eastAsia="x-none"/>
        </w:rPr>
      </w:pPr>
    </w:p>
    <w:p w14:paraId="259E1167" w14:textId="3C0E610E" w:rsidR="005A18FF" w:rsidRPr="005A18FF" w:rsidRDefault="005A18FF" w:rsidP="00FC31ED">
      <w:pPr>
        <w:rPr>
          <w:lang w:eastAsia="x-none"/>
        </w:rPr>
      </w:pPr>
      <w:r w:rsidRPr="005A18FF">
        <w:rPr>
          <w:lang w:eastAsia="x-none"/>
        </w:rPr>
        <w:t>RAN1#105-e meeting:</w:t>
      </w:r>
    </w:p>
    <w:p w14:paraId="76976A90"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3204EF">
        <w:rPr>
          <w:highlight w:val="green"/>
          <w:lang w:eastAsia="x-none"/>
        </w:rPr>
        <w:t>Agreement:</w:t>
      </w:r>
    </w:p>
    <w:p w14:paraId="689DFF8A" w14:textId="77777777" w:rsidR="005A18FF" w:rsidRDefault="00FC31ED" w:rsidP="005A18FF">
      <w:pPr>
        <w:pBdr>
          <w:top w:val="single" w:sz="4" w:space="1" w:color="auto"/>
          <w:left w:val="single" w:sz="4" w:space="4" w:color="auto"/>
          <w:bottom w:val="single" w:sz="4" w:space="1" w:color="auto"/>
          <w:right w:val="single" w:sz="4" w:space="4" w:color="auto"/>
        </w:pBdr>
        <w:rPr>
          <w:lang w:eastAsia="x-none"/>
        </w:rPr>
      </w:pPr>
      <w:r>
        <w:rPr>
          <w:lang w:eastAsia="x-none"/>
        </w:rPr>
        <w:t>For explicit indication of polarization information for DL by the network, support indication in SIB</w:t>
      </w:r>
    </w:p>
    <w:p w14:paraId="1276B29A" w14:textId="106138E9" w:rsidR="00FC31ED" w:rsidRDefault="00FC31ED" w:rsidP="00C729C9">
      <w:pPr>
        <w:pStyle w:val="ListParagraph"/>
        <w:numPr>
          <w:ilvl w:val="0"/>
          <w:numId w:val="17"/>
        </w:numPr>
        <w:pBdr>
          <w:top w:val="single" w:sz="4" w:space="1" w:color="auto"/>
          <w:left w:val="single" w:sz="4" w:space="4" w:color="auto"/>
          <w:bottom w:val="single" w:sz="4" w:space="1" w:color="auto"/>
          <w:right w:val="single" w:sz="4" w:space="4" w:color="auto"/>
        </w:pBdr>
        <w:rPr>
          <w:lang w:eastAsia="x-none"/>
        </w:rPr>
      </w:pPr>
      <w:r>
        <w:rPr>
          <w:lang w:eastAsia="x-none"/>
        </w:rPr>
        <w:t xml:space="preserve">FFS: </w:t>
      </w:r>
      <w:proofErr w:type="spellStart"/>
      <w:r>
        <w:rPr>
          <w:lang w:eastAsia="x-none"/>
        </w:rPr>
        <w:t>Signaling</w:t>
      </w:r>
      <w:proofErr w:type="spellEnd"/>
      <w:r>
        <w:rPr>
          <w:lang w:eastAsia="x-none"/>
        </w:rPr>
        <w:t xml:space="preserve"> details for indication in SIB</w:t>
      </w:r>
    </w:p>
    <w:p w14:paraId="38360BE5" w14:textId="77777777" w:rsidR="00FC31ED" w:rsidRDefault="00FC31ED" w:rsidP="005A18FF">
      <w:pPr>
        <w:pBdr>
          <w:top w:val="single" w:sz="4" w:space="1" w:color="auto"/>
          <w:left w:val="single" w:sz="4" w:space="4" w:color="auto"/>
          <w:bottom w:val="single" w:sz="4" w:space="1" w:color="auto"/>
          <w:right w:val="single" w:sz="4" w:space="4" w:color="auto"/>
        </w:pBdr>
        <w:rPr>
          <w:lang w:eastAsia="x-none"/>
        </w:rPr>
      </w:pPr>
      <w:r w:rsidRPr="00B658C6">
        <w:rPr>
          <w:highlight w:val="green"/>
          <w:lang w:eastAsia="x-none"/>
        </w:rPr>
        <w:t>Agreement:</w:t>
      </w:r>
    </w:p>
    <w:p w14:paraId="0C731FF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Polarization information for UL may be indicated in SIB by the network</w:t>
      </w:r>
    </w:p>
    <w:p w14:paraId="379F17E9"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UE assumes a same polarization for UL and DL, when the UL polarization information is absent.</w:t>
      </w:r>
    </w:p>
    <w:p w14:paraId="6D6507CE" w14:textId="77777777" w:rsidR="00FC31ED" w:rsidRPr="00B658C6" w:rsidRDefault="00FC31ED" w:rsidP="00C729C9">
      <w:pPr>
        <w:numPr>
          <w:ilvl w:val="0"/>
          <w:numId w:val="15"/>
        </w:numPr>
        <w:pBdr>
          <w:top w:val="single" w:sz="4" w:space="1" w:color="auto"/>
          <w:left w:val="single" w:sz="4" w:space="4" w:color="auto"/>
          <w:bottom w:val="single" w:sz="4" w:space="1" w:color="auto"/>
          <w:right w:val="single" w:sz="4" w:space="4" w:color="auto"/>
        </w:pBdr>
        <w:spacing w:after="0" w:line="240" w:lineRule="auto"/>
        <w:rPr>
          <w:lang w:val="en-US" w:eastAsia="x-none"/>
        </w:rPr>
      </w:pPr>
      <w:r w:rsidRPr="00B658C6">
        <w:rPr>
          <w:lang w:val="en-US" w:eastAsia="x-none"/>
        </w:rPr>
        <w:t>FFS: Signaling details for indication in SIB</w:t>
      </w:r>
    </w:p>
    <w:p w14:paraId="44FA1AF4" w14:textId="77777777" w:rsidR="00FC31ED" w:rsidRDefault="00FC31ED" w:rsidP="00FC31ED">
      <w:pPr>
        <w:rPr>
          <w:highlight w:val="green"/>
        </w:rPr>
      </w:pPr>
    </w:p>
    <w:p w14:paraId="1AA89CDC" w14:textId="77777777" w:rsidR="001A7577" w:rsidRDefault="001A7577" w:rsidP="00FC31ED">
      <w:pPr>
        <w:rPr>
          <w:lang w:eastAsia="x-none"/>
        </w:rPr>
      </w:pPr>
    </w:p>
    <w:p w14:paraId="519660EA" w14:textId="77777777" w:rsidR="001A7577" w:rsidRDefault="001A7577" w:rsidP="00FC31ED">
      <w:pPr>
        <w:rPr>
          <w:lang w:eastAsia="x-none"/>
        </w:rPr>
      </w:pPr>
    </w:p>
    <w:p w14:paraId="0EC813F2" w14:textId="2CB1D51A" w:rsidR="005A18FF" w:rsidRPr="005A18FF" w:rsidRDefault="005A18FF" w:rsidP="00FC31ED">
      <w:pPr>
        <w:rPr>
          <w:lang w:eastAsia="x-none"/>
        </w:rPr>
      </w:pPr>
      <w:r>
        <w:rPr>
          <w:lang w:eastAsia="x-none"/>
        </w:rPr>
        <w:t>RAN1#106</w:t>
      </w:r>
      <w:r w:rsidRPr="005A18FF">
        <w:rPr>
          <w:lang w:eastAsia="x-none"/>
        </w:rPr>
        <w:t>-e meeting:</w:t>
      </w:r>
    </w:p>
    <w:p w14:paraId="084F9449" w14:textId="77777777" w:rsidR="00FC31ED" w:rsidRDefault="00FC31ED" w:rsidP="005A18FF">
      <w:pPr>
        <w:pBdr>
          <w:top w:val="single" w:sz="4" w:space="1" w:color="auto"/>
          <w:left w:val="single" w:sz="4" w:space="4" w:color="auto"/>
          <w:bottom w:val="single" w:sz="4" w:space="1" w:color="auto"/>
          <w:right w:val="single" w:sz="4" w:space="4" w:color="auto"/>
        </w:pBdr>
      </w:pPr>
      <w:r w:rsidRPr="004B0939">
        <w:rPr>
          <w:highlight w:val="green"/>
        </w:rPr>
        <w:t>Agreement:</w:t>
      </w:r>
    </w:p>
    <w:p w14:paraId="6FF873AE" w14:textId="77777777" w:rsidR="00FC31ED" w:rsidRDefault="00FC31ED" w:rsidP="005A18FF">
      <w:pPr>
        <w:pBdr>
          <w:top w:val="single" w:sz="4" w:space="1" w:color="auto"/>
          <w:left w:val="single" w:sz="4" w:space="4" w:color="auto"/>
          <w:bottom w:val="single" w:sz="4" w:space="1" w:color="auto"/>
          <w:right w:val="single" w:sz="4" w:space="4" w:color="auto"/>
        </w:pBdr>
      </w:pPr>
      <w:r>
        <w:t>When polarization signalling is present in SIB</w:t>
      </w:r>
    </w:p>
    <w:p w14:paraId="55BF7B4E" w14:textId="77777777" w:rsidR="005A18FF"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SIB indicates DL and/or UL polarization information using respective polarization type parameters to indicate: RHCP or LHCP or linear</w:t>
      </w:r>
    </w:p>
    <w:p w14:paraId="69CEFE2E" w14:textId="2DEA440A" w:rsidR="00FC31ED" w:rsidRDefault="00FC31ED" w:rsidP="00C729C9">
      <w:pPr>
        <w:numPr>
          <w:ilvl w:val="0"/>
          <w:numId w:val="16"/>
        </w:numPr>
        <w:pBdr>
          <w:top w:val="single" w:sz="4" w:space="1" w:color="auto"/>
          <w:left w:val="single" w:sz="4" w:space="4" w:color="auto"/>
          <w:bottom w:val="single" w:sz="4" w:space="1" w:color="auto"/>
          <w:right w:val="single" w:sz="4" w:space="4" w:color="auto"/>
        </w:pBdr>
        <w:spacing w:after="0" w:line="240" w:lineRule="auto"/>
      </w:pPr>
      <w:r>
        <w:t>FFS: whether polarization signalling is per SSB</w:t>
      </w:r>
    </w:p>
    <w:p w14:paraId="6958DD94" w14:textId="77777777" w:rsidR="00320870" w:rsidRDefault="00320870" w:rsidP="00FB72C6">
      <w:pPr>
        <w:rPr>
          <w:rFonts w:ascii="Arial" w:hAnsi="Arial" w:cs="Arial"/>
          <w:bCs/>
        </w:rPr>
      </w:pPr>
    </w:p>
    <w:p w14:paraId="3EC5B3E9" w14:textId="475CBEC8" w:rsidR="000E3CCA" w:rsidRDefault="000E3CCA" w:rsidP="00FB72C6">
      <w:pPr>
        <w:rPr>
          <w:rFonts w:ascii="Arial" w:hAnsi="Arial" w:cs="Arial"/>
          <w:bCs/>
        </w:rPr>
      </w:pPr>
      <w:r>
        <w:rPr>
          <w:rFonts w:ascii="Arial" w:hAnsi="Arial" w:cs="Arial"/>
          <w:bCs/>
        </w:rPr>
        <w:t>With respect to the validity duration, RAN1 understanding is that it only applies to ephemeris and common TA parameters</w:t>
      </w:r>
      <w:r w:rsidR="005F585F">
        <w:rPr>
          <w:rFonts w:ascii="Arial" w:hAnsi="Arial" w:cs="Arial"/>
          <w:bCs/>
        </w:rPr>
        <w:t>, and the other parameters follow the normal SI modification procedure</w:t>
      </w:r>
      <w:r>
        <w:rPr>
          <w:rFonts w:ascii="Arial" w:hAnsi="Arial" w:cs="Arial"/>
          <w:bCs/>
        </w:rPr>
        <w:t xml:space="preserve">. </w:t>
      </w:r>
    </w:p>
    <w:p w14:paraId="3A342CD8" w14:textId="1E41BC80" w:rsidR="001A7577" w:rsidRDefault="001A7577" w:rsidP="00FB72C6">
      <w:pPr>
        <w:rPr>
          <w:rFonts w:ascii="Arial" w:hAnsi="Arial" w:cs="Arial"/>
          <w:bCs/>
        </w:rPr>
      </w:pPr>
      <w:r>
        <w:rPr>
          <w:rFonts w:ascii="Arial" w:hAnsi="Arial" w:cs="Arial"/>
          <w:bCs/>
        </w:rPr>
        <w:t>RAN1 looked at the recent RAN2 agreement on system information update:</w:t>
      </w:r>
    </w:p>
    <w:p w14:paraId="52AEFD8C" w14:textId="77777777" w:rsidR="001A7577" w:rsidRDefault="001A7577" w:rsidP="001A7577">
      <w:pPr>
        <w:pStyle w:val="NormalAfter3pt"/>
        <w:pBdr>
          <w:top w:val="single" w:sz="4" w:space="1" w:color="auto"/>
          <w:left w:val="single" w:sz="4" w:space="4" w:color="auto"/>
          <w:bottom w:val="single" w:sz="4" w:space="1" w:color="auto"/>
          <w:right w:val="single" w:sz="4" w:space="4" w:color="auto"/>
        </w:pBdr>
        <w:ind w:left="0" w:firstLine="0"/>
        <w:rPr>
          <w:rFonts w:ascii="Arial" w:eastAsiaTheme="minorEastAsia" w:hAnsi="Arial" w:cs="Arial"/>
          <w:szCs w:val="22"/>
        </w:rPr>
      </w:pPr>
      <w:r>
        <w:t>1. Update of ephemeris and common TA information does not affect the value tag and does not trigger SI modification procedure.</w:t>
      </w:r>
      <w:r>
        <w:br/>
        <w:t xml:space="preserve">2. The </w:t>
      </w:r>
      <w:proofErr w:type="spellStart"/>
      <w:r>
        <w:t>ntnUlSyncValidityDuration</w:t>
      </w:r>
      <w:proofErr w:type="spellEnd"/>
      <w:r>
        <w:t xml:space="preserve"> applies to the whole SIBX. UE acquires the updated SIBX when the timer expires. FFS whether to also include it in the LS to RAN1. FFS if this applies only to </w:t>
      </w:r>
      <w:proofErr w:type="gramStart"/>
      <w:r>
        <w:t>Connected</w:t>
      </w:r>
      <w:proofErr w:type="gramEnd"/>
      <w:r>
        <w:t xml:space="preserve"> mode or to idle mode UE as well</w:t>
      </w:r>
    </w:p>
    <w:p w14:paraId="5B0EB8D5" w14:textId="77777777" w:rsidR="001A7577" w:rsidRPr="001A7577" w:rsidRDefault="001A7577" w:rsidP="00FB72C6">
      <w:pPr>
        <w:rPr>
          <w:rFonts w:ascii="Arial" w:hAnsi="Arial" w:cs="Arial"/>
          <w:bCs/>
          <w:lang w:val="en-AU"/>
        </w:rPr>
      </w:pPr>
    </w:p>
    <w:p w14:paraId="1CA993A2" w14:textId="77777777" w:rsidR="009E060F" w:rsidRDefault="00DD1182" w:rsidP="008B4538">
      <w:pPr>
        <w:jc w:val="both"/>
        <w:rPr>
          <w:rFonts w:ascii="Arial" w:hAnsi="Arial" w:cs="Arial"/>
          <w:lang w:val="en-AU" w:eastAsia="zh-CN"/>
        </w:rPr>
      </w:pPr>
      <w:r w:rsidRPr="00DD1182">
        <w:rPr>
          <w:rFonts w:ascii="Arial" w:hAnsi="Arial" w:cs="Arial"/>
          <w:lang w:val="en-AU" w:eastAsia="zh-CN"/>
        </w:rPr>
        <w:t xml:space="preserve">From this agreement RAN1 has the understanding that there </w:t>
      </w:r>
      <w:r w:rsidR="008B4538">
        <w:rPr>
          <w:rFonts w:ascii="Arial" w:hAnsi="Arial" w:cs="Arial"/>
          <w:lang w:val="en-AU" w:eastAsia="zh-CN"/>
        </w:rPr>
        <w:t xml:space="preserve">is </w:t>
      </w:r>
      <w:r w:rsidRPr="00DD1182">
        <w:rPr>
          <w:rFonts w:ascii="Arial" w:hAnsi="Arial" w:cs="Arial"/>
          <w:lang w:val="en-AU" w:eastAsia="zh-CN"/>
        </w:rPr>
        <w:t xml:space="preserve">no </w:t>
      </w:r>
      <w:r w:rsidR="008B4538">
        <w:rPr>
          <w:rFonts w:ascii="Arial" w:hAnsi="Arial" w:cs="Arial"/>
          <w:lang w:val="en-AU" w:eastAsia="zh-CN"/>
        </w:rPr>
        <w:t>relation between the update of ephemeris and common TA information and the parameters other than those two</w:t>
      </w:r>
      <w:r w:rsidRPr="00DD1182">
        <w:rPr>
          <w:rFonts w:ascii="Arial" w:hAnsi="Arial" w:cs="Arial"/>
          <w:lang w:val="en-AU" w:eastAsia="zh-CN"/>
        </w:rPr>
        <w:t xml:space="preserve">. </w:t>
      </w:r>
      <w:r w:rsidR="008B4538" w:rsidRPr="00DD1182">
        <w:rPr>
          <w:rFonts w:ascii="Arial" w:hAnsi="Arial" w:cs="Arial"/>
          <w:lang w:val="en-AU" w:eastAsia="zh-CN"/>
        </w:rPr>
        <w:t xml:space="preserve">Some of these </w:t>
      </w:r>
      <w:r w:rsidR="008B4538">
        <w:rPr>
          <w:rFonts w:ascii="Arial" w:hAnsi="Arial" w:cs="Arial"/>
          <w:lang w:val="en-AU" w:eastAsia="zh-CN"/>
        </w:rPr>
        <w:t xml:space="preserve">other </w:t>
      </w:r>
      <w:r w:rsidR="008B4538" w:rsidRPr="00DD1182">
        <w:rPr>
          <w:rFonts w:ascii="Arial" w:hAnsi="Arial" w:cs="Arial"/>
          <w:lang w:val="en-AU" w:eastAsia="zh-CN"/>
        </w:rPr>
        <w:t>parameters will impact the UE’s UL transmit timing.</w:t>
      </w:r>
      <w:r w:rsidR="008B4538">
        <w:rPr>
          <w:rFonts w:ascii="Arial" w:hAnsi="Arial" w:cs="Arial"/>
          <w:lang w:val="en-AU" w:eastAsia="zh-CN"/>
        </w:rPr>
        <w:t xml:space="preserve"> </w:t>
      </w:r>
    </w:p>
    <w:p w14:paraId="588ACCC9" w14:textId="452C51FA" w:rsidR="00DD1182" w:rsidRPr="00DD1182" w:rsidRDefault="009E060F" w:rsidP="008B4538">
      <w:pPr>
        <w:jc w:val="both"/>
        <w:rPr>
          <w:rFonts w:ascii="Arial" w:hAnsi="Arial" w:cs="Arial"/>
          <w:lang w:val="en-AU" w:eastAsia="zh-CN"/>
        </w:rPr>
      </w:pPr>
      <w:r>
        <w:rPr>
          <w:rFonts w:ascii="Arial" w:hAnsi="Arial" w:cs="Arial"/>
          <w:lang w:val="en-AU" w:eastAsia="zh-CN"/>
        </w:rPr>
        <w:t xml:space="preserve">For several meetings RAN1 has been discussing </w:t>
      </w:r>
      <w:r>
        <w:rPr>
          <w:rFonts w:ascii="Arial" w:hAnsi="Arial" w:cs="Arial"/>
          <w:lang w:val="en-US"/>
        </w:rPr>
        <w:t xml:space="preserve">whether there is a need to resolve ambiguity of which cell-specific </w:t>
      </w:r>
      <w:proofErr w:type="spellStart"/>
      <w:r>
        <w:rPr>
          <w:rFonts w:ascii="Arial" w:hAnsi="Arial" w:cs="Arial"/>
          <w:lang w:val="en-US"/>
        </w:rPr>
        <w:t>K_offset</w:t>
      </w:r>
      <w:proofErr w:type="spellEnd"/>
      <w:r>
        <w:rPr>
          <w:rFonts w:ascii="Arial" w:hAnsi="Arial" w:cs="Arial"/>
          <w:lang w:val="en-US"/>
        </w:rPr>
        <w:t xml:space="preserve"> value to use during the SIB modification period</w:t>
      </w:r>
      <w:r>
        <w:rPr>
          <w:rFonts w:ascii="Arial" w:hAnsi="Arial" w:cs="Arial"/>
          <w:lang w:val="en-AU" w:eastAsia="zh-CN"/>
        </w:rPr>
        <w:t xml:space="preserve"> </w:t>
      </w:r>
      <w:r w:rsidR="008B4538">
        <w:rPr>
          <w:rFonts w:ascii="Arial" w:hAnsi="Arial" w:cs="Arial"/>
          <w:lang w:val="en-AU" w:eastAsia="zh-CN"/>
        </w:rPr>
        <w:t xml:space="preserve">and the majority of companies think that it can be handled by </w:t>
      </w:r>
      <w:proofErr w:type="spellStart"/>
      <w:r w:rsidR="008B4538">
        <w:rPr>
          <w:rFonts w:ascii="Arial" w:hAnsi="Arial" w:cs="Arial"/>
          <w:lang w:val="en-AU" w:eastAsia="zh-CN"/>
        </w:rPr>
        <w:t>gNB</w:t>
      </w:r>
      <w:proofErr w:type="spellEnd"/>
      <w:r w:rsidR="008B4538">
        <w:rPr>
          <w:rFonts w:ascii="Arial" w:hAnsi="Arial" w:cs="Arial"/>
          <w:lang w:val="en-AU" w:eastAsia="zh-CN"/>
        </w:rPr>
        <w:t xml:space="preserve"> implementation. </w:t>
      </w:r>
      <w:r w:rsidR="001E1AE5">
        <w:rPr>
          <w:rFonts w:ascii="Arial" w:hAnsi="Arial" w:cs="Arial"/>
          <w:lang w:val="en-AU" w:eastAsia="zh-CN"/>
        </w:rPr>
        <w:t xml:space="preserve">According to some companies this potential ambiguity has to be resolved in the specifications. </w:t>
      </w:r>
      <w:r w:rsidR="00A94B8D">
        <w:rPr>
          <w:rFonts w:ascii="Arial" w:hAnsi="Arial" w:cs="Arial"/>
          <w:lang w:val="en-AU" w:eastAsia="zh-CN"/>
        </w:rPr>
        <w:t xml:space="preserve">RAN1 respectfully asks RAN2 to </w:t>
      </w:r>
      <w:r w:rsidR="001E1AE5">
        <w:rPr>
          <w:rFonts w:ascii="Arial" w:hAnsi="Arial" w:cs="Arial"/>
          <w:lang w:val="en-AU" w:eastAsia="zh-CN"/>
        </w:rPr>
        <w:t>share their understanding on whether there is a need to address this potential ambiguity</w:t>
      </w:r>
      <w:r w:rsidR="00A94B8D">
        <w:rPr>
          <w:rFonts w:ascii="Arial" w:hAnsi="Arial" w:cs="Arial"/>
          <w:lang w:val="en-AU" w:eastAsia="zh-CN"/>
        </w:rPr>
        <w:t>.</w:t>
      </w:r>
    </w:p>
    <w:p w14:paraId="32D44D76" w14:textId="77777777" w:rsidR="000E3CCA" w:rsidRPr="00FC31ED" w:rsidRDefault="000E3CCA"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67382B4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0005712C">
        <w:rPr>
          <w:rFonts w:ascii="Arial" w:hAnsi="Arial" w:cs="Arial"/>
        </w:rPr>
        <w:t xml:space="preserve"> and provide feedback if needed</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15D29E9C" w:rsidR="00250F3D"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00CB2E6D">
        <w:rPr>
          <w:rFonts w:ascii="Arial" w:hAnsi="Arial" w:cs="Arial"/>
          <w:bCs/>
        </w:rPr>
        <w:t>9</w:t>
      </w:r>
      <w:r w:rsidRPr="000609CA">
        <w:rPr>
          <w:rFonts w:ascii="Arial" w:hAnsi="Arial" w:cs="Arial"/>
          <w:bCs/>
        </w:rPr>
        <w:t xml:space="preserve">-e </w:t>
      </w:r>
      <w:r w:rsidRPr="000609CA">
        <w:rPr>
          <w:rFonts w:ascii="Arial" w:hAnsi="Arial" w:cs="Arial"/>
          <w:bCs/>
        </w:rPr>
        <w:tab/>
      </w:r>
      <w:r w:rsidR="00CB2E6D">
        <w:rPr>
          <w:rFonts w:ascii="Arial" w:hAnsi="Arial" w:cs="Arial"/>
          <w:bCs/>
        </w:rPr>
        <w:tab/>
        <w:t>16</w:t>
      </w:r>
      <w:r w:rsidRPr="000609CA">
        <w:rPr>
          <w:rFonts w:ascii="Arial" w:hAnsi="Arial" w:cs="Arial"/>
          <w:bCs/>
        </w:rPr>
        <w:t xml:space="preserve"> – </w:t>
      </w:r>
      <w:r w:rsidR="00CB2E6D">
        <w:rPr>
          <w:rFonts w:ascii="Arial" w:hAnsi="Arial" w:cs="Arial"/>
          <w:bCs/>
        </w:rPr>
        <w:t>27</w:t>
      </w:r>
      <w:r w:rsidRPr="000609CA">
        <w:rPr>
          <w:rFonts w:ascii="Arial" w:hAnsi="Arial" w:cs="Arial"/>
          <w:bCs/>
        </w:rPr>
        <w:t xml:space="preserve"> </w:t>
      </w:r>
      <w:r w:rsidR="00CB2E6D">
        <w:rPr>
          <w:rFonts w:ascii="Arial" w:hAnsi="Arial" w:cs="Arial"/>
          <w:bCs/>
        </w:rPr>
        <w:t>Ma</w:t>
      </w:r>
      <w:r w:rsidR="0043788C">
        <w:rPr>
          <w:rFonts w:ascii="Arial" w:hAnsi="Arial" w:cs="Arial"/>
          <w:bCs/>
        </w:rPr>
        <w:t>y</w:t>
      </w:r>
      <w:r w:rsidRPr="000609CA">
        <w:rPr>
          <w:rFonts w:ascii="Arial" w:hAnsi="Arial" w:cs="Arial"/>
          <w:bCs/>
        </w:rPr>
        <w:t xml:space="preserve"> 202</w:t>
      </w:r>
      <w:r w:rsidR="0043788C">
        <w:rPr>
          <w:rFonts w:ascii="Arial" w:hAnsi="Arial" w:cs="Arial"/>
          <w:bCs/>
        </w:rPr>
        <w:t>2</w:t>
      </w:r>
      <w:r w:rsidRPr="000609CA">
        <w:rPr>
          <w:rFonts w:ascii="Arial" w:hAnsi="Arial" w:cs="Arial"/>
          <w:bCs/>
        </w:rPr>
        <w:tab/>
      </w:r>
      <w:r w:rsidR="00192DFC">
        <w:rPr>
          <w:rFonts w:ascii="Arial" w:hAnsi="Arial" w:cs="Arial"/>
          <w:bCs/>
        </w:rPr>
        <w:tab/>
      </w:r>
      <w:r w:rsidR="00AB6073">
        <w:rPr>
          <w:rFonts w:ascii="Arial" w:hAnsi="Arial" w:cs="Arial"/>
          <w:bCs/>
        </w:rPr>
        <w:tab/>
      </w:r>
      <w:r w:rsidRPr="000609CA">
        <w:rPr>
          <w:rFonts w:ascii="Arial" w:hAnsi="Arial" w:cs="Arial"/>
          <w:bCs/>
        </w:rPr>
        <w:t>Electronic Meeting</w:t>
      </w:r>
    </w:p>
    <w:p w14:paraId="74D84EE2" w14:textId="5961A264" w:rsidR="00AB6073" w:rsidRPr="0059033A" w:rsidRDefault="00AB6073" w:rsidP="00AB6073">
      <w:pPr>
        <w:tabs>
          <w:tab w:val="left" w:pos="3119"/>
        </w:tabs>
        <w:spacing w:after="120"/>
        <w:ind w:left="2268" w:hanging="2268"/>
        <w:rPr>
          <w:rFonts w:ascii="Arial" w:hAnsi="Arial" w:cs="Arial"/>
          <w:bCs/>
        </w:rPr>
      </w:pPr>
      <w:r w:rsidRPr="000609CA">
        <w:rPr>
          <w:rFonts w:ascii="Arial" w:hAnsi="Arial" w:cs="Arial"/>
          <w:bCs/>
        </w:rPr>
        <w:t>TSG-RAN WG1 Meeting #</w:t>
      </w:r>
      <w:r w:rsidR="00CB2E6D">
        <w:rPr>
          <w:rFonts w:ascii="Arial" w:hAnsi="Arial" w:cs="Arial"/>
          <w:bCs/>
        </w:rPr>
        <w:t>110</w:t>
      </w:r>
      <w:r w:rsidRPr="000609CA">
        <w:rPr>
          <w:rFonts w:ascii="Arial" w:hAnsi="Arial" w:cs="Arial"/>
          <w:bCs/>
        </w:rPr>
        <w:t xml:space="preserve"> </w:t>
      </w:r>
      <w:r w:rsidRPr="000609CA">
        <w:rPr>
          <w:rFonts w:ascii="Arial" w:hAnsi="Arial" w:cs="Arial"/>
          <w:bCs/>
        </w:rPr>
        <w:tab/>
      </w:r>
      <w:r>
        <w:rPr>
          <w:rFonts w:ascii="Arial" w:hAnsi="Arial" w:cs="Arial"/>
          <w:bCs/>
        </w:rPr>
        <w:tab/>
      </w:r>
      <w:r w:rsidR="00CB2E6D">
        <w:rPr>
          <w:rFonts w:ascii="Arial" w:hAnsi="Arial" w:cs="Arial"/>
          <w:bCs/>
        </w:rPr>
        <w:tab/>
      </w:r>
      <w:r>
        <w:rPr>
          <w:rFonts w:ascii="Arial" w:hAnsi="Arial" w:cs="Arial"/>
          <w:bCs/>
        </w:rPr>
        <w:t>2</w:t>
      </w:r>
      <w:r w:rsidR="00CB2E6D">
        <w:rPr>
          <w:rFonts w:ascii="Arial" w:hAnsi="Arial" w:cs="Arial"/>
          <w:bCs/>
        </w:rPr>
        <w:t>2</w:t>
      </w:r>
      <w:r>
        <w:rPr>
          <w:rFonts w:ascii="Arial" w:hAnsi="Arial" w:cs="Arial"/>
          <w:bCs/>
        </w:rPr>
        <w:t xml:space="preserve"> </w:t>
      </w:r>
      <w:r w:rsidRPr="000609CA">
        <w:rPr>
          <w:rFonts w:ascii="Arial" w:hAnsi="Arial" w:cs="Arial"/>
          <w:bCs/>
        </w:rPr>
        <w:t xml:space="preserve">– </w:t>
      </w:r>
      <w:r w:rsidR="00CB2E6D">
        <w:rPr>
          <w:rFonts w:ascii="Arial" w:hAnsi="Arial" w:cs="Arial"/>
          <w:bCs/>
        </w:rPr>
        <w:t>26</w:t>
      </w:r>
      <w:r w:rsidRPr="000609CA">
        <w:rPr>
          <w:rFonts w:ascii="Arial" w:hAnsi="Arial" w:cs="Arial"/>
          <w:bCs/>
        </w:rPr>
        <w:t xml:space="preserve"> </w:t>
      </w:r>
      <w:r w:rsidR="00CB2E6D">
        <w:rPr>
          <w:rFonts w:ascii="Arial" w:hAnsi="Arial" w:cs="Arial"/>
          <w:bCs/>
        </w:rPr>
        <w:t>August</w:t>
      </w:r>
      <w:r w:rsidRPr="000609CA">
        <w:rPr>
          <w:rFonts w:ascii="Arial" w:hAnsi="Arial" w:cs="Arial"/>
          <w:bCs/>
        </w:rPr>
        <w:t xml:space="preserve"> 202</w:t>
      </w:r>
      <w:r w:rsidR="00444CF0">
        <w:rPr>
          <w:rFonts w:ascii="Arial" w:hAnsi="Arial" w:cs="Arial"/>
          <w:bCs/>
        </w:rPr>
        <w:t>2</w:t>
      </w:r>
      <w:r w:rsidRPr="000609CA">
        <w:rPr>
          <w:rFonts w:ascii="Arial" w:hAnsi="Arial" w:cs="Arial"/>
          <w:bCs/>
        </w:rPr>
        <w:tab/>
      </w:r>
      <w:r w:rsidR="00CB2E6D">
        <w:rPr>
          <w:rFonts w:ascii="Arial" w:hAnsi="Arial" w:cs="Arial"/>
          <w:bCs/>
        </w:rPr>
        <w:tab/>
      </w:r>
      <w:r w:rsidR="00CB2E6D">
        <w:rPr>
          <w:rFonts w:ascii="Arial" w:hAnsi="Arial" w:cs="Arial"/>
          <w:bCs/>
        </w:rPr>
        <w:tab/>
        <w:t>Toulouse, France</w:t>
      </w:r>
    </w:p>
    <w:sectPr w:rsidR="00AB6073" w:rsidRPr="0059033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4F057" w14:textId="77777777" w:rsidR="00760E8D" w:rsidRDefault="00760E8D">
      <w:r>
        <w:separator/>
      </w:r>
    </w:p>
  </w:endnote>
  <w:endnote w:type="continuationSeparator" w:id="0">
    <w:p w14:paraId="20E9A3BC" w14:textId="77777777" w:rsidR="00760E8D" w:rsidRDefault="00760E8D">
      <w:r>
        <w:continuationSeparator/>
      </w:r>
    </w:p>
  </w:endnote>
  <w:endnote w:type="continuationNotice" w:id="1">
    <w:p w14:paraId="7F385551" w14:textId="77777777" w:rsidR="00760E8D" w:rsidRDefault="00760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Malgun Gothic"/>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01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01D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C2BDC" w14:textId="77777777" w:rsidR="00760E8D" w:rsidRDefault="00760E8D">
      <w:r>
        <w:separator/>
      </w:r>
    </w:p>
  </w:footnote>
  <w:footnote w:type="continuationSeparator" w:id="0">
    <w:p w14:paraId="06297C53" w14:textId="77777777" w:rsidR="00760E8D" w:rsidRDefault="00760E8D">
      <w:r>
        <w:continuationSeparator/>
      </w:r>
    </w:p>
  </w:footnote>
  <w:footnote w:type="continuationNotice" w:id="1">
    <w:p w14:paraId="2C6B6492" w14:textId="77777777" w:rsidR="00760E8D" w:rsidRDefault="00760E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786923"/>
    <w:multiLevelType w:val="hybridMultilevel"/>
    <w:tmpl w:val="4CBA14D4"/>
    <w:lvl w:ilvl="0" w:tplc="5CCA24F6">
      <w:start w:val="1"/>
      <w:numFmt w:val="decimal"/>
      <w:lvlText w:val="%1)"/>
      <w:lvlJc w:val="left"/>
      <w:pPr>
        <w:ind w:left="720" w:hanging="360"/>
      </w:pPr>
      <w:rPr>
        <w:rFonts w:ascii="Arial" w:eastAsia="SimSun"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DE1C4B"/>
    <w:multiLevelType w:val="hybridMultilevel"/>
    <w:tmpl w:val="6EC861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E86126"/>
    <w:multiLevelType w:val="hybridMultilevel"/>
    <w:tmpl w:val="3668BA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CD07AC8"/>
    <w:multiLevelType w:val="hybridMultilevel"/>
    <w:tmpl w:val="1CA438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0"/>
  </w:num>
  <w:num w:numId="4">
    <w:abstractNumId w:val="12"/>
  </w:num>
  <w:num w:numId="5">
    <w:abstractNumId w:val="13"/>
  </w:num>
  <w:num w:numId="6">
    <w:abstractNumId w:val="14"/>
  </w:num>
  <w:num w:numId="7">
    <w:abstractNumId w:val="4"/>
  </w:num>
  <w:num w:numId="8">
    <w:abstractNumId w:val="5"/>
  </w:num>
  <w:num w:numId="9">
    <w:abstractNumId w:val="1"/>
  </w:num>
  <w:num w:numId="10">
    <w:abstractNumId w:val="16"/>
  </w:num>
  <w:num w:numId="11">
    <w:abstractNumId w:val="8"/>
  </w:num>
  <w:num w:numId="12">
    <w:abstractNumId w:val="15"/>
  </w:num>
  <w:num w:numId="13">
    <w:abstractNumId w:val="6"/>
  </w:num>
  <w:num w:numId="14">
    <w:abstractNumId w:val="3"/>
  </w:num>
  <w:num w:numId="15">
    <w:abstractNumId w:val="2"/>
  </w:num>
  <w:num w:numId="16">
    <w:abstractNumId w:val="10"/>
  </w:num>
  <w:num w:numId="17">
    <w:abstractNumId w:val="17"/>
  </w:num>
  <w:num w:numId="1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2EF6"/>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12C"/>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3CCA"/>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397"/>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A7577"/>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1AE5"/>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2A94"/>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89A"/>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5C2A"/>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5D0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4CB0"/>
    <w:rsid w:val="0048542E"/>
    <w:rsid w:val="00485E45"/>
    <w:rsid w:val="0049015F"/>
    <w:rsid w:val="00492BC5"/>
    <w:rsid w:val="004964F1"/>
    <w:rsid w:val="00497023"/>
    <w:rsid w:val="00497919"/>
    <w:rsid w:val="004A0F8E"/>
    <w:rsid w:val="004A16BC"/>
    <w:rsid w:val="004A2B94"/>
    <w:rsid w:val="004A417B"/>
    <w:rsid w:val="004A44B4"/>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7EC"/>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1D0"/>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18FF"/>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585F"/>
    <w:rsid w:val="005F618C"/>
    <w:rsid w:val="005F70BD"/>
    <w:rsid w:val="005F78B5"/>
    <w:rsid w:val="006025DD"/>
    <w:rsid w:val="0060283C"/>
    <w:rsid w:val="00604F14"/>
    <w:rsid w:val="00604FC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0E8D"/>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4538"/>
    <w:rsid w:val="008B51A0"/>
    <w:rsid w:val="008B57EB"/>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0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4B8D"/>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8A"/>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195"/>
    <w:rsid w:val="00C60783"/>
    <w:rsid w:val="00C60F74"/>
    <w:rsid w:val="00C624C8"/>
    <w:rsid w:val="00C64672"/>
    <w:rsid w:val="00C6763B"/>
    <w:rsid w:val="00C67BB9"/>
    <w:rsid w:val="00C70397"/>
    <w:rsid w:val="00C70697"/>
    <w:rsid w:val="00C72093"/>
    <w:rsid w:val="00C729C9"/>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2E6D"/>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CF6BFB"/>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182"/>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9C0"/>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0C9"/>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5550"/>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31ED"/>
    <w:rsid w:val="00FC4205"/>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12C"/>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571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712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2"/>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 w:type="paragraph" w:customStyle="1" w:styleId="NormalAfter3pt">
    <w:name w:val="Normal + After:  3 pt"/>
    <w:basedOn w:val="Normal"/>
    <w:qFormat/>
    <w:rsid w:val="001A7577"/>
    <w:pPr>
      <w:tabs>
        <w:tab w:val="left" w:pos="2560"/>
      </w:tabs>
      <w:spacing w:after="180"/>
      <w:ind w:left="2560" w:hanging="357"/>
    </w:pPr>
    <w:rPr>
      <w:rFonts w:eastAsia="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55431779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ssi.kahtava@huawei.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D025055-FA4E-4CC2-B06A-72ACF37D0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Jussi Kahtava</dc:creator>
  <cp:keywords/>
  <dc:description/>
  <cp:lastModifiedBy>AI 8.4.1 Moderator</cp:lastModifiedBy>
  <cp:revision>5</cp:revision>
  <dcterms:created xsi:type="dcterms:W3CDTF">2022-03-01T07:13:00Z</dcterms:created>
  <dcterms:modified xsi:type="dcterms:W3CDTF">2022-03-02T08:54:00Z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